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6" w:type="dxa"/>
        <w:jc w:val="left"/>
        <w:tblInd w:w="-12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49"/>
        <w:gridCol w:w="8216"/>
      </w:tblGrid>
      <w:tr>
        <w:trPr>
          <w:trHeight w:val="1791" w:hRule="atLeast"/>
        </w:trPr>
        <w:tc>
          <w:tcPr>
            <w:tcW w:w="1649" w:type="dxa"/>
            <w:tcBorders/>
            <w:shd w:color="auto" w:fill="FFFFFF" w:val="clear"/>
          </w:tcPr>
          <w:p>
            <w:pPr>
              <w:pStyle w:val="Normal"/>
              <w:tabs>
                <w:tab w:val="left" w:pos="1200" w:leader="none"/>
              </w:tabs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-77470</wp:posOffset>
                  </wp:positionV>
                  <wp:extent cx="1165860" cy="1115060"/>
                  <wp:effectExtent l="0" t="0" r="0" b="0"/>
                  <wp:wrapNone/>
                  <wp:docPr id="1" name="Obraz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6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KOMENDANT WOJEWÓDZKI POLICJI WE WROCŁAWIU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50-040 Wrocław , ul. Podwale 31-33, 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 47 871 33 89, fax. 47 871 41 38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Czeinternetowe"/>
                  <w:bCs/>
                  <w:sz w:val="22"/>
                  <w:szCs w:val="22"/>
                </w:rPr>
                <w:t>www.dolnoslaska.policja.gov.pl</w:t>
              </w:r>
            </w:hyperlink>
          </w:p>
          <w:p>
            <w:pPr>
              <w:pStyle w:val="Normal"/>
              <w:jc w:val="center"/>
              <w:rPr/>
            </w:pPr>
            <w:hyperlink r:id="rId4">
              <w:r>
                <w:rPr>
                  <w:rStyle w:val="Czeinternetowe"/>
                  <w:bCs/>
                  <w:sz w:val="22"/>
                  <w:szCs w:val="22"/>
                </w:rPr>
                <w:t>http://bip.dolnoslaska.policja.gov.pl/</w:t>
              </w:r>
            </w:hyperlink>
          </w:p>
          <w:p>
            <w:pPr>
              <w:pStyle w:val="Normal"/>
              <w:jc w:val="center"/>
              <w:rPr>
                <w:rFonts w:ascii="Garamond" w:hAnsi="Garamond" w:cs="Calibri"/>
              </w:rPr>
            </w:pPr>
            <w:r>
              <w:rPr>
                <w:rFonts w:cs="Calibri" w:ascii="Garamond" w:hAnsi="Garamond"/>
              </w:rPr>
            </w:r>
          </w:p>
        </w:tc>
      </w:tr>
    </w:tbl>
    <w:p>
      <w:pPr>
        <w:pStyle w:val="Nagwek3"/>
        <w:shd w:val="clear" w:color="auto" w:fill="FFFFFF"/>
        <w:spacing w:before="0" w:after="120"/>
        <w:ind w:hanging="0"/>
        <w:rPr>
          <w:rFonts w:ascii="Garamond" w:hAnsi="Garamond"/>
          <w:color w:val="000000" w:themeColor="text1"/>
          <w:sz w:val="8"/>
          <w:szCs w:val="8"/>
        </w:rPr>
      </w:pPr>
      <w:r>
        <w:rPr>
          <w:rFonts w:ascii="Garamond" w:hAnsi="Garamond"/>
          <w:color w:val="000000" w:themeColor="text1"/>
          <w:sz w:val="8"/>
          <w:szCs w:val="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6363970" cy="127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2pt,1.7pt" to="493.8pt,1.7pt" ID="Kształt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agwek3"/>
        <w:shd w:val="clear" w:color="auto" w:fill="FFFFFF"/>
        <w:spacing w:before="0" w:after="120"/>
        <w:ind w:left="4956" w:firstLine="708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0" w:themeColor="text1"/>
          <w:sz w:val="22"/>
          <w:szCs w:val="22"/>
        </w:rPr>
        <w:t>Wrocław, dnia  8 lutego 2022 r.</w:t>
      </w:r>
    </w:p>
    <w:p>
      <w:pPr>
        <w:pStyle w:val="Nagwek3"/>
        <w:shd w:val="clear" w:color="auto" w:fill="FFFFFF"/>
        <w:spacing w:before="0" w:after="120"/>
        <w:rPr/>
      </w:pPr>
      <w:r>
        <w:rPr>
          <w:rFonts w:cs="Times New Roman" w:ascii="Times New Roman" w:hAnsi="Times New Roman"/>
          <w:b w:val="false"/>
          <w:color w:val="000000" w:themeColor="text1"/>
          <w:sz w:val="22"/>
          <w:szCs w:val="22"/>
        </w:rPr>
        <w:t xml:space="preserve">L. dz. </w:t>
      </w:r>
      <w:r>
        <w:rPr>
          <w:rFonts w:cs="Times New Roman" w:ascii="Times New Roman" w:hAnsi="Times New Roman"/>
          <w:b w:val="false"/>
          <w:color w:val="000000" w:themeColor="text1"/>
          <w:sz w:val="22"/>
          <w:szCs w:val="22"/>
        </w:rPr>
        <w:t>P-031-6/2022</w:t>
      </w:r>
    </w:p>
    <w:p>
      <w:pPr>
        <w:pStyle w:val="Normal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_DdeLink__79_4144379364"/>
      <w:r>
        <w:rPr>
          <w:rFonts w:cs="Times New Roman"/>
          <w:b/>
          <w:bCs/>
          <w:sz w:val="24"/>
          <w:szCs w:val="24"/>
        </w:rPr>
        <w:t>Oświadczenie o stanie kontroli zarządczej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jednostkach Policji województwa dolnośląskiego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z w:val="24"/>
          <w:szCs w:val="24"/>
        </w:rPr>
        <w:t>za rok</w:t>
      </w:r>
      <w:bookmarkEnd w:id="0"/>
      <w:r>
        <w:rPr>
          <w:rFonts w:cs="Times New Roman"/>
          <w:b/>
          <w:bCs/>
        </w:rPr>
        <w:t xml:space="preserve">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Dział I</w:t>
      </w:r>
      <w:r>
        <w:rPr>
          <w:rFonts w:cs="Times New Roman"/>
          <w:sz w:val="22"/>
          <w:szCs w:val="22"/>
          <w:vertAlign w:val="superscript"/>
        </w:rPr>
        <w:t>1)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zgodności działalności z przepisami prawa oraz procedurami wewnętrznymi,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skuteczności i efektywności działania,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wiarygodności sprawozdań,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ochrony zasobów,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przestrzegania i promowania zasad etycznego postępowania,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efektywności i skuteczności przepływu informacji,</w:t>
      </w:r>
    </w:p>
    <w:p>
      <w:pPr>
        <w:pStyle w:val="Normal"/>
        <w:tabs>
          <w:tab w:val="left" w:pos="709" w:leader="none"/>
        </w:tabs>
        <w:ind w:left="283" w:right="0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</w:t>
        <w:tab/>
        <w:t>zarządzania ryzykiem,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w kierowanej przeze mnie jednostce sektora finansów publicznych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Komenda Wojewódzka Policji we Wrocławiu</w:t>
      </w:r>
    </w:p>
    <w:p>
      <w:pPr>
        <w:pStyle w:val="Normal"/>
        <w:ind w:left="2880" w:right="0" w:hanging="0"/>
        <w:jc w:val="both"/>
        <w:rPr/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5"/>
          <w:szCs w:val="15"/>
        </w:rPr>
        <w:t>(nazwa jednostki sektora finansów publicznych)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sz w:val="22"/>
          <w:szCs w:val="22"/>
        </w:rPr>
        <w:t>Część A</w:t>
      </w:r>
      <w:r>
        <w:rPr>
          <w:rFonts w:cs="Times New Roman"/>
          <w:sz w:val="22"/>
          <w:szCs w:val="22"/>
          <w:vertAlign w:val="superscript"/>
        </w:rPr>
        <w:t>2)</w:t>
      </w:r>
    </w:p>
    <w:p>
      <w:pPr>
        <w:pStyle w:val="Normal"/>
        <w:numPr>
          <w:ilvl w:val="0"/>
          <w:numId w:val="1"/>
        </w:numPr>
        <w:tabs>
          <w:tab w:val="left" w:pos="852" w:leader="none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>
        <w:rPr>
          <w:rFonts w:cs="Times New Roman"/>
          <w:strike/>
          <w:sz w:val="21"/>
          <w:szCs w:val="21"/>
        </w:rPr>
        <w:t>w wystarczającym stopniu funkcjonowała adekwatna, skuteczna i efektywna kontrola zarządcza.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Część B</w:t>
      </w:r>
      <w:r>
        <w:rPr>
          <w:rFonts w:cs="Times New Roman"/>
          <w:sz w:val="22"/>
          <w:szCs w:val="22"/>
          <w:vertAlign w:val="superscript"/>
        </w:rPr>
        <w:t>3)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w ograniczonym stopniu funkcjonowała adekwatna, skuteczna i efektywna kontrola zarządcza.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Część C</w:t>
      </w:r>
      <w:r>
        <w:rPr>
          <w:rFonts w:cs="Times New Roman"/>
          <w:sz w:val="22"/>
          <w:szCs w:val="22"/>
          <w:vertAlign w:val="superscript"/>
        </w:rPr>
        <w:t>4)</w:t>
      </w:r>
    </w:p>
    <w:p>
      <w:pPr>
        <w:pStyle w:val="Normal"/>
        <w:numPr>
          <w:ilvl w:val="0"/>
          <w:numId w:val="1"/>
        </w:numPr>
        <w:tabs>
          <w:tab w:val="left" w:pos="852" w:leader="none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>
        <w:rPr>
          <w:rFonts w:cs="Times New Roman"/>
          <w:strike/>
          <w:sz w:val="21"/>
          <w:szCs w:val="21"/>
        </w:rPr>
        <w:t>nie funkcjonowała adekwatna, skuteczna i efektywna kontrola zarządcza.</w:t>
      </w:r>
    </w:p>
    <w:p>
      <w:pPr>
        <w:pStyle w:val="Normal"/>
        <w:jc w:val="both"/>
        <w:rPr>
          <w:rFonts w:ascii="Times New Roman" w:hAnsi="Times New Roman" w:cs="Times New Roman"/>
          <w:strike/>
          <w:sz w:val="21"/>
          <w:szCs w:val="21"/>
        </w:rPr>
      </w:pPr>
      <w:r>
        <w:rPr>
          <w:rFonts w:cs="Times New Roman"/>
          <w:strike/>
          <w:sz w:val="21"/>
          <w:szCs w:val="21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Część D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Niniejsze oświadczenie opiera się na mojej ocenie i informacjach dostępnych w czasie sporządzania niniejszego oświadczenia pochodzących z:</w:t>
      </w:r>
      <w:r>
        <w:rPr>
          <w:rFonts w:cs="Times New Roman"/>
          <w:sz w:val="21"/>
          <w:szCs w:val="21"/>
          <w:vertAlign w:val="superscript"/>
        </w:rPr>
        <w:t>5)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monitoringu realizacji celów i zadań,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>samooceny kontroli zarządczej przeprowadzonej z uwzględnieniem standardów kontroli zarządczej dla sektora finansów publicznych</w:t>
      </w:r>
      <w:r>
        <w:rPr>
          <w:rFonts w:cs="Times New Roman"/>
          <w:sz w:val="21"/>
          <w:szCs w:val="21"/>
          <w:vertAlign w:val="superscript"/>
        </w:rPr>
        <w:t>6)</w:t>
      </w:r>
      <w:r>
        <w:rPr>
          <w:rFonts w:cs="Times New Roman"/>
          <w:sz w:val="21"/>
          <w:szCs w:val="21"/>
        </w:rPr>
        <w:t>,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procesu zarządzania ryzykiem,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audytu wewnętrznego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kontroli wewnętrznych,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kontroli zewnętrznych,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innych źródeł informacji: nadzory instancyjne</w:t>
      </w:r>
    </w:p>
    <w:p>
      <w:pPr>
        <w:pStyle w:val="Normal"/>
        <w:tabs>
          <w:tab w:val="left" w:pos="852" w:leader="none"/>
        </w:tabs>
        <w:jc w:val="both"/>
        <w:rPr/>
      </w:pPr>
      <w:r>
        <w:rPr>
          <w:rFonts w:cs="Times New Roman"/>
          <w:sz w:val="16"/>
          <w:szCs w:val="16"/>
        </w:rPr>
        <w:t xml:space="preserve">                                     </w:t>
      </w:r>
      <w:r>
        <w:rPr>
          <w:rFonts w:cs="Times New Roman"/>
          <w:sz w:val="15"/>
          <w:szCs w:val="15"/>
        </w:rPr>
        <w:t xml:space="preserve">   </w:t>
      </w:r>
      <w:r>
        <w:rPr>
          <w:rFonts w:cs="Times New Roman"/>
          <w:sz w:val="15"/>
          <w:szCs w:val="15"/>
        </w:rPr>
        <w:t>(wymienić jakich)</w:t>
      </w:r>
    </w:p>
    <w:p>
      <w:pPr>
        <w:pStyle w:val="Normal"/>
        <w:tabs>
          <w:tab w:val="left" w:pos="852" w:leader="none"/>
        </w:tabs>
        <w:ind w:left="5040" w:right="0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Jednocześnie oświadczam, że nie są mi znane inne fakty lub okoliczności, które mogłyby wpłynąć na treść niniejszego oświadczenia.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>Wrocław, dnia …………………….                                                                                         ..…..............................................................</w:t>
      </w:r>
    </w:p>
    <w:p>
      <w:pPr>
        <w:pStyle w:val="Normal"/>
        <w:ind w:left="0" w:right="0" w:firstLine="720"/>
        <w:jc w:val="both"/>
        <w:rPr>
          <w:sz w:val="12"/>
          <w:szCs w:val="12"/>
        </w:rPr>
      </w:pPr>
      <w:r>
        <w:rPr>
          <w:rFonts w:cs="Times New Roman"/>
          <w:sz w:val="12"/>
          <w:szCs w:val="12"/>
        </w:rPr>
        <w:t>(miejscowość, data)</w:t>
        <w:tab/>
        <w:tab/>
        <w:tab/>
        <w:tab/>
        <w:t xml:space="preserve">                                                      </w:t>
        <w:tab/>
        <w:t xml:space="preserve">          (podpis kierownika jednostki)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Dział II</w:t>
      </w:r>
      <w:r>
        <w:rPr>
          <w:rFonts w:cs="Times New Roman"/>
          <w:sz w:val="22"/>
          <w:szCs w:val="22"/>
          <w:vertAlign w:val="superscript"/>
        </w:rPr>
        <w:t>7)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bidi w:val="0"/>
        <w:ind w:left="283" w:right="0" w:hanging="283"/>
        <w:jc w:val="both"/>
        <w:rPr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1.</w:t>
        <w:tab/>
        <w:t xml:space="preserve">Zastrzeżenia dotyczące funkcjonowania kontroli zarządczej w roku ubiegłym. 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spacing w:lineRule="auto" w:line="240" w:before="0" w:after="0"/>
        <w:ind w:left="283" w:right="0" w:hanging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związku ze zmianami na stanowiskach koordynatorów procesu kontroli zarządczej w jednostkach/ komórkach organizacyjnych Policji woj. dolnośląskiego w 2021 roku nadal obserwowany był problem niskiego poziomu umiejętności obsługi aplikacji </w:t>
      </w:r>
      <w:r>
        <w:rPr>
          <w:rFonts w:cs="Times New Roman"/>
          <w:i/>
          <w:iCs/>
          <w:sz w:val="20"/>
          <w:szCs w:val="20"/>
        </w:rPr>
        <w:t>Kontrola Zarządcza – ZARY.</w:t>
      </w:r>
    </w:p>
    <w:p>
      <w:pPr>
        <w:pStyle w:val="Normal"/>
        <w:tabs>
          <w:tab w:val="left" w:pos="426" w:leader="none"/>
        </w:tabs>
        <w:ind w:left="426" w:right="0" w:hanging="426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5"/>
          <w:szCs w:val="15"/>
        </w:rPr>
      </w:pPr>
      <w:r>
        <w:rPr>
          <w:rFonts w:cs="Times New Roman"/>
          <w:i/>
          <w:sz w:val="15"/>
          <w:szCs w:val="15"/>
        </w:rPr>
        <w:t>Należy opisać przyczyny złożenia zastrzeżeń w zakresie funkcjonowania kontroli zarządczej, np. istotną słabość kontroli zarządczej, istotną nieprawidłowość w funkcjonowaniu jednostki,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ind w:left="283" w:right="0" w:hanging="283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2.</w:t>
        <w:tab/>
        <w:t>Planowane działania, które zostaną podjęte w celu poprawy funkcjonowania kontroli zarządczej.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zweryfikowanie i zaktualizowanie wykazu koordynatorów problematyki kontroli zarzadczej,                                   w jednostkach/komórkach organizacyjnych KWP we Wrocławiu,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 xml:space="preserve">organizacja warsztatów praktycznych </w:t>
      </w:r>
      <w:r>
        <w:rPr>
          <w:rFonts w:cs="Times New Roman"/>
          <w:sz w:val="20"/>
          <w:szCs w:val="20"/>
        </w:rPr>
        <w:t xml:space="preserve">dotyczących obsługi </w:t>
      </w:r>
      <w:r>
        <w:rPr>
          <w:rFonts w:cs="Times New Roman"/>
          <w:sz w:val="20"/>
          <w:szCs w:val="20"/>
        </w:rPr>
        <w:t xml:space="preserve">systemu </w:t>
      </w:r>
      <w:bookmarkStart w:id="1" w:name="__DdeLink__615_37578962"/>
      <w:r>
        <w:rPr>
          <w:rFonts w:cs="Times New Roman"/>
          <w:i/>
          <w:iCs/>
          <w:sz w:val="20"/>
          <w:szCs w:val="20"/>
        </w:rPr>
        <w:t>Kontrola Zarządcza – ZARY</w:t>
      </w:r>
      <w:bookmarkEnd w:id="1"/>
      <w:r>
        <w:rPr>
          <w:rFonts w:cs="Times New Roman"/>
          <w:i/>
          <w:iCs/>
          <w:sz w:val="20"/>
          <w:szCs w:val="20"/>
        </w:rPr>
        <w:t>.</w:t>
      </w:r>
      <w:r>
        <w:rPr>
          <w:rFonts w:cs="Times New Roman"/>
          <w:i w:val="false"/>
          <w:iCs w:val="false"/>
          <w:sz w:val="20"/>
          <w:szCs w:val="20"/>
        </w:rPr>
        <w:t xml:space="preserve"> Warsztatami zosta</w:t>
      </w:r>
      <w:r>
        <w:rPr>
          <w:rFonts w:cs="Times New Roman"/>
          <w:i w:val="false"/>
          <w:iCs w:val="false"/>
          <w:sz w:val="20"/>
          <w:szCs w:val="20"/>
        </w:rPr>
        <w:t>ną</w:t>
      </w:r>
      <w:r>
        <w:rPr>
          <w:rFonts w:cs="Times New Roman"/>
          <w:i w:val="false"/>
          <w:iCs w:val="false"/>
          <w:sz w:val="20"/>
          <w:szCs w:val="20"/>
        </w:rPr>
        <w:t xml:space="preserve"> objęci obecni koordynatorzy </w:t>
      </w:r>
      <w:r>
        <w:rPr>
          <w:rFonts w:cs="Times New Roman"/>
          <w:sz w:val="20"/>
          <w:szCs w:val="20"/>
        </w:rPr>
        <w:t xml:space="preserve">kontroli zarządczej w jednostkach/ komórkach organizacyjnych Policji woj. dolnośląskiego. Z uwagi na utrzymujący się stan zagrożenia </w:t>
      </w:r>
      <w:r>
        <w:rPr>
          <w:rFonts w:cs="Times New Roman"/>
          <w:sz w:val="20"/>
          <w:szCs w:val="20"/>
        </w:rPr>
        <w:t>pande</w:t>
      </w:r>
      <w:r>
        <w:rPr>
          <w:rFonts w:cs="Times New Roman"/>
          <w:sz w:val="20"/>
          <w:szCs w:val="20"/>
        </w:rPr>
        <w:t xml:space="preserve">micznego </w:t>
      </w:r>
      <w:r>
        <w:rPr>
          <w:rFonts w:cs="Times New Roman"/>
          <w:sz w:val="20"/>
          <w:szCs w:val="20"/>
        </w:rPr>
        <w:t xml:space="preserve">przedmiotowe </w:t>
      </w:r>
      <w:r>
        <w:rPr>
          <w:rFonts w:cs="Times New Roman"/>
          <w:sz w:val="20"/>
          <w:szCs w:val="20"/>
        </w:rPr>
        <w:t xml:space="preserve">warsztaty </w:t>
      </w:r>
      <w:r>
        <w:rPr>
          <w:rFonts w:cs="Times New Roman"/>
          <w:sz w:val="20"/>
          <w:szCs w:val="20"/>
        </w:rPr>
        <w:t xml:space="preserve">zostaną </w:t>
      </w:r>
      <w:r>
        <w:rPr>
          <w:rFonts w:cs="Times New Roman"/>
          <w:sz w:val="20"/>
          <w:szCs w:val="20"/>
        </w:rPr>
        <w:t xml:space="preserve"> zorganizowane </w:t>
      </w:r>
      <w:r>
        <w:rPr>
          <w:rFonts w:cs="Times New Roman"/>
          <w:sz w:val="20"/>
          <w:szCs w:val="20"/>
        </w:rPr>
        <w:t>niezwłocznie gdy pozwolą na to obowiązujące obostrzenia sanitarne. M</w:t>
      </w:r>
      <w:r>
        <w:rPr>
          <w:rFonts w:cs="Times New Roman"/>
          <w:sz w:val="20"/>
          <w:szCs w:val="20"/>
        </w:rPr>
        <w:t xml:space="preserve">ateriały szkoleniowe       w postaci prezentacji elektronicznej oraz wzorów dokumentów (narzędzia pomocnicze w procesie obsługi aplikacji </w:t>
      </w:r>
      <w:r>
        <w:rPr>
          <w:rFonts w:cs="Times New Roman"/>
          <w:i/>
          <w:iCs/>
          <w:sz w:val="20"/>
          <w:szCs w:val="20"/>
        </w:rPr>
        <w:t>„Kontrola Zarządcza – ZARY”</w:t>
      </w:r>
      <w:r>
        <w:rPr>
          <w:rFonts w:cs="Times New Roman"/>
          <w:sz w:val="20"/>
          <w:szCs w:val="20"/>
        </w:rPr>
        <w:t xml:space="preserve"> zostaną rozesłane pocztą elektroniczną</w:t>
      </w:r>
      <w:r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,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wykorzystanie wystąpień pokontrolnych przygotowanych przez podmioty prowadzące czynności kontrolne,           w jednostkach/komórkach organizacyjnych dolnośląskiego garnizonu Policji (min. Biuro Kontroli KGP, Dolnośląski Urząd Wojewódzki we Wrocławiu, Najwyższa Izba Kontroli).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ind w:left="283" w:right="0" w:hanging="283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5"/>
          <w:szCs w:val="15"/>
        </w:rPr>
      </w:pPr>
      <w:r>
        <w:rPr>
          <w:rFonts w:cs="Times New Roman"/>
          <w:i/>
          <w:sz w:val="15"/>
          <w:szCs w:val="15"/>
        </w:rPr>
        <w:t>Należy opisać kluczowe działania, które zostaną podjęte w celu poprawy funkcjonowania kontroli zarządczej w odniesieniu do złożonych zastrzeżeń, wraz       z podaniem terminu ich realizacji.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Dział III</w:t>
      </w:r>
      <w:r>
        <w:rPr>
          <w:rFonts w:cs="Times New Roman"/>
          <w:sz w:val="22"/>
          <w:szCs w:val="22"/>
          <w:vertAlign w:val="superscript"/>
        </w:rPr>
        <w:t>8)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Działania, które zostały podjęte w ubiegłym roku w celu poprawy funkcjonowania kontroli zarządczej.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ind w:left="283" w:right="0" w:hanging="283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1.</w:t>
        <w:tab/>
        <w:t xml:space="preserve">Działania, które zostały zaplanowane na rok, którego dotyczy oświadczenie: </w:t>
      </w:r>
    </w:p>
    <w:p>
      <w:pPr>
        <w:pStyle w:val="Normal"/>
        <w:widowControl w:val="false"/>
        <w:tabs>
          <w:tab w:val="left" w:pos="424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Z uwagi na panującą pandemie wirusa SARS-Covid 19 oraz znaczną rotację kadrową wśród koordynatorów problematyki kontroli zarządczej w jednostkach/komórkach organizacyjnych KWP we Wrocławiu odstąpiono od organizacji praktycznych warsztatów obsługi systemu </w:t>
      </w:r>
      <w:r>
        <w:rPr>
          <w:rFonts w:cs="Times New Roman"/>
          <w:i/>
          <w:iCs/>
          <w:sz w:val="20"/>
          <w:szCs w:val="20"/>
        </w:rPr>
        <w:t xml:space="preserve">Kontrola Zarządcza – ZARY. </w:t>
      </w:r>
      <w:r>
        <w:rPr>
          <w:rFonts w:cs="Times New Roman"/>
          <w:i w:val="false"/>
          <w:iCs w:val="false"/>
          <w:sz w:val="20"/>
          <w:szCs w:val="20"/>
        </w:rPr>
        <w:t>W związku z powyższym,   w trybie zdalnym, przes</w:t>
      </w:r>
      <w:r>
        <w:rPr>
          <w:rFonts w:cs="Times New Roman"/>
          <w:i w:val="false"/>
          <w:iCs w:val="false"/>
          <w:sz w:val="20"/>
          <w:szCs w:val="20"/>
        </w:rPr>
        <w:t>y</w:t>
      </w:r>
      <w:r>
        <w:rPr>
          <w:rFonts w:cs="Times New Roman"/>
          <w:i w:val="false"/>
          <w:iCs w:val="false"/>
          <w:sz w:val="20"/>
          <w:szCs w:val="20"/>
        </w:rPr>
        <w:t>łano materiały pomocnicze dot. funkcjonowania ww. systemu oraz wzory obowiązującej dokumentacji</w:t>
      </w:r>
      <w:r>
        <w:rPr>
          <w:rFonts w:cs="Times New Roman"/>
          <w:i w:val="false"/>
          <w:iCs w:val="false"/>
          <w:sz w:val="20"/>
          <w:szCs w:val="20"/>
        </w:rPr>
        <w:t xml:space="preserve">. </w:t>
      </w:r>
    </w:p>
    <w:p>
      <w:pPr>
        <w:pStyle w:val="Normal"/>
        <w:tabs>
          <w:tab w:val="left" w:pos="424" w:leader="none"/>
        </w:tabs>
        <w:ind w:left="424" w:right="0" w:hanging="425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5"/>
          <w:szCs w:val="15"/>
        </w:rPr>
      </w:pPr>
      <w:r>
        <w:rPr>
          <w:rFonts w:cs="Times New Roman"/>
          <w:i/>
          <w:sz w:val="15"/>
          <w:szCs w:val="15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Normal"/>
        <w:tabs>
          <w:tab w:val="left" w:pos="424" w:leader="none"/>
        </w:tabs>
        <w:ind w:left="424" w:right="0" w:hanging="425"/>
        <w:jc w:val="both"/>
        <w:rPr/>
      </w:pPr>
      <w:r>
        <w:rPr>
          <w:rFonts w:cs="Times New Roman"/>
          <w:b/>
          <w:bCs/>
          <w:sz w:val="20"/>
          <w:szCs w:val="20"/>
        </w:rPr>
        <w:t>2.</w:t>
        <w:tab/>
        <w:t>Pozostałe działania:</w:t>
      </w:r>
    </w:p>
    <w:p>
      <w:pPr>
        <w:pStyle w:val="Normal"/>
        <w:widowControl/>
        <w:tabs>
          <w:tab w:val="left" w:pos="424" w:leader="none"/>
        </w:tabs>
        <w:bidi w:val="0"/>
        <w:spacing w:lineRule="auto" w:line="240" w:before="0" w:after="0"/>
        <w:ind w:left="283" w:right="0" w:hanging="283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w procesie koordynacji kontroli zarządczej w dolnośląskim garnizonie Policji, wykorzystano sprawozdania                z nadzorów </w:t>
      </w:r>
      <w:r>
        <w:rPr>
          <w:rFonts w:cs="Times New Roman"/>
          <w:sz w:val="20"/>
          <w:szCs w:val="20"/>
        </w:rPr>
        <w:t>instancyjnych</w:t>
      </w:r>
      <w:r>
        <w:rPr>
          <w:rFonts w:cs="Times New Roman"/>
          <w:sz w:val="20"/>
          <w:szCs w:val="20"/>
        </w:rPr>
        <w:t xml:space="preserve"> realizowanych przez kierowników komórek </w:t>
      </w:r>
      <w:r>
        <w:rPr>
          <w:rFonts w:cs="Times New Roman"/>
          <w:sz w:val="20"/>
          <w:szCs w:val="20"/>
        </w:rPr>
        <w:t>organizacyjnych</w:t>
      </w:r>
      <w:r>
        <w:rPr>
          <w:rFonts w:cs="Times New Roman"/>
          <w:sz w:val="20"/>
          <w:szCs w:val="20"/>
        </w:rPr>
        <w:t xml:space="preserve"> KWP we Wrocła</w:t>
      </w:r>
      <w:r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 xml:space="preserve">iu oraz raporty z dyżurów </w:t>
      </w:r>
      <w:r>
        <w:rPr>
          <w:rFonts w:cs="Times New Roman"/>
          <w:sz w:val="20"/>
          <w:szCs w:val="20"/>
        </w:rPr>
        <w:t xml:space="preserve">realizowanych w formie wizytacji </w:t>
      </w:r>
      <w:r>
        <w:rPr>
          <w:rFonts w:cs="Times New Roman"/>
          <w:sz w:val="20"/>
          <w:szCs w:val="20"/>
        </w:rPr>
        <w:t>wyjazdowych</w:t>
      </w:r>
      <w:r>
        <w:rPr>
          <w:rFonts w:cs="Times New Roman"/>
          <w:sz w:val="20"/>
          <w:szCs w:val="20"/>
        </w:rPr>
        <w:t xml:space="preserve"> wykonywanych przez kierowników komórek organizacyjnych KWP we </w:t>
      </w:r>
      <w:r>
        <w:rPr>
          <w:rFonts w:cs="Times New Roman"/>
          <w:sz w:val="20"/>
          <w:szCs w:val="20"/>
        </w:rPr>
        <w:t>Wrocławiu</w:t>
      </w:r>
    </w:p>
    <w:p>
      <w:pPr>
        <w:pStyle w:val="Normal"/>
        <w:widowControl/>
        <w:tabs>
          <w:tab w:val="left" w:pos="424" w:leader="none"/>
        </w:tabs>
        <w:bidi w:val="0"/>
        <w:spacing w:lineRule="auto" w:line="240" w:before="0" w:after="0"/>
        <w:ind w:left="283" w:right="0" w:hanging="283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wśród kierowników jednostek/komórek organizacyjnych KWP we Wrocławiu przeprowadzono samooceną kontroli zarządczej, w formie pisemnej ankiety. </w:t>
      </w:r>
    </w:p>
    <w:p>
      <w:pPr>
        <w:pStyle w:val="Normal"/>
        <w:tabs>
          <w:tab w:val="left" w:pos="424" w:leader="none"/>
        </w:tabs>
        <w:ind w:left="424" w:right="0" w:hanging="425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5"/>
          <w:szCs w:val="15"/>
        </w:rPr>
      </w:pPr>
      <w:r>
        <w:rPr>
          <w:rFonts w:cs="Times New Roman"/>
          <w:i/>
          <w:sz w:val="15"/>
          <w:szCs w:val="15"/>
        </w:rPr>
        <w:t>Należy opisać najistotniejsze działania, niezaplanowane w oświadczeniu za rok poprzedzający rok, którego dotyczy niniejsze oświadczenie, jeżeli takie działania zostały podjęte.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15"/>
          <w:szCs w:val="15"/>
        </w:rPr>
      </w:pPr>
      <w:r>
        <w:rPr>
          <w:rFonts w:cs="Times New Roman"/>
          <w:b/>
          <w:bCs/>
          <w:sz w:val="15"/>
          <w:szCs w:val="15"/>
        </w:rPr>
        <w:t>Objaśnienia: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1)</w:t>
      </w:r>
      <w:r>
        <w:rPr>
          <w:rFonts w:cs="Times New Roman"/>
          <w:sz w:val="15"/>
          <w:szCs w:val="15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2)</w:t>
      </w:r>
      <w:r>
        <w:rPr>
          <w:rFonts w:cs="Times New Roman"/>
          <w:sz w:val="15"/>
          <w:szCs w:val="15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 promowanie zasad etycznego postępowania, efektywność i skuteczność przepływu informacji oraz zarządzanie ryzykiem.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3)</w:t>
      </w:r>
      <w:r>
        <w:rPr>
          <w:rFonts w:cs="Times New Roman"/>
          <w:sz w:val="15"/>
          <w:szCs w:val="15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4.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4)</w:t>
      </w:r>
      <w:r>
        <w:rPr>
          <w:rFonts w:cs="Times New Roman"/>
          <w:sz w:val="15"/>
          <w:szCs w:val="15"/>
        </w:rPr>
        <w:tab/>
        <w:t>Część C wypełnia się w przypadku, gdy kontrola zarządcza nie zapewniła w wystarczającym stopniu żadnego z wymienionych elementów: zgodności działalności z przepisami prawa oraz procedurami wewnętrznymi, skuteczności i efektywności działania, wiarygodności sprawozdań, ochrony zasobów, przestrzegania i promowania zasad etycznego postępowania, efektywności i skuteczności przepływu informacji oraz zarządzania ryzykiem.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5)</w:t>
      </w:r>
      <w:r>
        <w:rPr>
          <w:rFonts w:cs="Times New Roman"/>
          <w:sz w:val="15"/>
          <w:szCs w:val="15"/>
        </w:rPr>
        <w:tab/>
        <w:t>Znakiem "X" zaznaczyć odpowiednie wiersze. W przypadku zaznaczenia punktu "innych źródeł informacji" należy je wymienić.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6)</w:t>
      </w:r>
      <w:r>
        <w:rPr>
          <w:rFonts w:cs="Times New Roman"/>
          <w:sz w:val="15"/>
          <w:szCs w:val="15"/>
        </w:rPr>
        <w:tab/>
        <w:t>Standardy kontroli zarządczej dla sektora finansów publicznych ogłoszone przez Ministra Finansów na podstawie art. 69 ust. 3 ustawy z dnia               27 sierpnia 2009 r. o finansach publicznych.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7)</w:t>
      </w:r>
      <w:r>
        <w:rPr>
          <w:rFonts w:cs="Times New Roman"/>
          <w:sz w:val="15"/>
          <w:szCs w:val="15"/>
        </w:rPr>
        <w:tab/>
        <w:t>Dział II sporządzany jest w przypadku, gdy w dziale I niniejszego oświadczenia zaznaczono część B albo C.</w:t>
      </w:r>
    </w:p>
    <w:p>
      <w:pPr>
        <w:pStyle w:val="Normal"/>
        <w:widowControl w:val="false"/>
        <w:tabs>
          <w:tab w:val="left" w:pos="425" w:leader="none"/>
        </w:tabs>
        <w:suppressAutoHyphens w:val="true"/>
        <w:bidi w:val="0"/>
        <w:ind w:left="283" w:right="0" w:hanging="283"/>
        <w:jc w:val="both"/>
        <w:rPr/>
      </w:pPr>
      <w:r>
        <w:rPr>
          <w:rFonts w:cs="Times New Roman"/>
          <w:sz w:val="15"/>
          <w:szCs w:val="15"/>
          <w:vertAlign w:val="superscript"/>
        </w:rPr>
        <w:t>8)</w:t>
      </w:r>
      <w:r>
        <w:rPr>
          <w:rFonts w:cs="Times New Roman"/>
          <w:sz w:val="15"/>
          <w:szCs w:val="15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>
      <w:type w:val="nextPage"/>
      <w:pgSz w:w="11906" w:h="16838"/>
      <w:pgMar w:left="1380" w:right="1166" w:header="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1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b449b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57fd1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"/>
    <w:link w:val="Nagwek3Znak"/>
    <w:uiPriority w:val="9"/>
    <w:unhideWhenUsed/>
    <w:qFormat/>
    <w:rsid w:val="00457fd1"/>
    <w:pPr>
      <w:keepNext w:val="true"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55a54"/>
    <w:pPr>
      <w:keepNext w:val="true"/>
      <w:keepLines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449b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Łącze internetowe"/>
    <w:basedOn w:val="DefaultParagraphFont"/>
    <w:unhideWhenUsed/>
    <w:rsid w:val="00b449bd"/>
    <w:rPr>
      <w:color w:val="0000FF"/>
      <w:u w:val="single"/>
    </w:rPr>
  </w:style>
  <w:style w:type="character" w:styleId="Zsoprzyklad" w:customStyle="1">
    <w:name w:val="zso-przyklad"/>
    <w:basedOn w:val="DefaultParagraphFont"/>
    <w:qFormat/>
    <w:rsid w:val="00b449bd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57fd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rticlepremiumplayer" w:customStyle="1">
    <w:name w:val="article__premium-player"/>
    <w:basedOn w:val="DefaultParagraphFont"/>
    <w:qFormat/>
    <w:rsid w:val="00457fd1"/>
    <w:rPr/>
  </w:style>
  <w:style w:type="character" w:styleId="Jsmorearticle" w:customStyle="1">
    <w:name w:val="js-morearticle"/>
    <w:basedOn w:val="DefaultParagraphFont"/>
    <w:qFormat/>
    <w:rsid w:val="00457fd1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457fd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Wyrnienie">
    <w:name w:val="Wyróżnienie"/>
    <w:basedOn w:val="DefaultParagraphFont"/>
    <w:uiPriority w:val="20"/>
    <w:qFormat/>
    <w:rsid w:val="00457fd1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4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4433"/>
    <w:rPr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c55a5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Mwheadline" w:customStyle="1">
    <w:name w:val="mw-headline"/>
    <w:basedOn w:val="DefaultParagraphFont"/>
    <w:qFormat/>
    <w:rsid w:val="00394878"/>
    <w:rPr/>
  </w:style>
  <w:style w:type="character" w:styleId="Mweditsection" w:customStyle="1">
    <w:name w:val="mw-editsection"/>
    <w:basedOn w:val="DefaultParagraphFont"/>
    <w:qFormat/>
    <w:rsid w:val="00394878"/>
    <w:rPr/>
  </w:style>
  <w:style w:type="character" w:styleId="Mweditsectionbracket" w:customStyle="1">
    <w:name w:val="mw-editsection-bracket"/>
    <w:basedOn w:val="DefaultParagraphFont"/>
    <w:qFormat/>
    <w:rsid w:val="00394878"/>
    <w:rPr/>
  </w:style>
  <w:style w:type="character" w:styleId="Mweditsectiondivider" w:customStyle="1">
    <w:name w:val="mw-editsection-divider"/>
    <w:basedOn w:val="DefaultParagraphFont"/>
    <w:qFormat/>
    <w:rsid w:val="00394878"/>
    <w:rPr/>
  </w:style>
  <w:style w:type="character" w:styleId="Flagicon" w:customStyle="1">
    <w:name w:val="flagicon"/>
    <w:basedOn w:val="DefaultParagraphFont"/>
    <w:qFormat/>
    <w:rsid w:val="00394878"/>
    <w:rPr/>
  </w:style>
  <w:style w:type="character" w:styleId="Nomobile" w:customStyle="1">
    <w:name w:val="nomobile"/>
    <w:basedOn w:val="DefaultParagraphFont"/>
    <w:qFormat/>
    <w:rsid w:val="00394878"/>
    <w:rPr/>
  </w:style>
  <w:style w:type="character" w:styleId="Label" w:customStyle="1">
    <w:name w:val="label"/>
    <w:basedOn w:val="DefaultParagraphFont"/>
    <w:qFormat/>
    <w:rsid w:val="006a48c1"/>
    <w:rPr/>
  </w:style>
  <w:style w:type="character" w:styleId="Cursorpointer" w:customStyle="1">
    <w:name w:val="cursor-pointer"/>
    <w:basedOn w:val="DefaultParagraphFont"/>
    <w:qFormat/>
    <w:rsid w:val="006a48c1"/>
    <w:rPr/>
  </w:style>
  <w:style w:type="character" w:styleId="Hiddenxs" w:customStyle="1">
    <w:name w:val="hidden-xs"/>
    <w:basedOn w:val="DefaultParagraphFont"/>
    <w:qFormat/>
    <w:rsid w:val="006a48c1"/>
    <w:rPr/>
  </w:style>
  <w:style w:type="character" w:styleId="Sansserif" w:customStyle="1">
    <w:name w:val="sans-serif"/>
    <w:basedOn w:val="DefaultParagraphFont"/>
    <w:qFormat/>
    <w:rsid w:val="00407eb5"/>
    <w:rPr/>
  </w:style>
  <w:style w:type="character" w:styleId="Tocnumber" w:customStyle="1">
    <w:name w:val="tocnumber"/>
    <w:basedOn w:val="DefaultParagraphFont"/>
    <w:qFormat/>
    <w:rsid w:val="00331cdf"/>
    <w:rPr/>
  </w:style>
  <w:style w:type="character" w:styleId="Toctext" w:customStyle="1">
    <w:name w:val="toctext"/>
    <w:basedOn w:val="DefaultParagraphFont"/>
    <w:qFormat/>
    <w:rsid w:val="00331cdf"/>
    <w:rPr/>
  </w:style>
  <w:style w:type="character" w:styleId="Productskutext" w:customStyle="1">
    <w:name w:val="product-sku__text"/>
    <w:basedOn w:val="DefaultParagraphFont"/>
    <w:qFormat/>
    <w:rsid w:val="004d55d2"/>
    <w:rPr/>
  </w:style>
  <w:style w:type="character" w:styleId="Productskumodel" w:customStyle="1">
    <w:name w:val="product-sku__model"/>
    <w:basedOn w:val="DefaultParagraphFont"/>
    <w:qFormat/>
    <w:rsid w:val="004d55d2"/>
    <w:rPr/>
  </w:style>
  <w:style w:type="character" w:styleId="Price" w:customStyle="1">
    <w:name w:val="price"/>
    <w:basedOn w:val="DefaultParagraphFont"/>
    <w:qFormat/>
    <w:rsid w:val="004d55d2"/>
    <w:rPr/>
  </w:style>
  <w:style w:type="character" w:styleId="Discount" w:customStyle="1">
    <w:name w:val="discount"/>
    <w:basedOn w:val="DefaultParagraphFont"/>
    <w:qFormat/>
    <w:rsid w:val="004d55d2"/>
    <w:rPr/>
  </w:style>
  <w:style w:type="character" w:styleId="Pricediscountsave" w:customStyle="1">
    <w:name w:val="price-discount__save"/>
    <w:basedOn w:val="DefaultParagraphFont"/>
    <w:qFormat/>
    <w:rsid w:val="004d55d2"/>
    <w:rPr/>
  </w:style>
  <w:style w:type="character" w:styleId="C1" w:customStyle="1">
    <w:name w:val="c1"/>
    <w:basedOn w:val="DefaultParagraphFont"/>
    <w:qFormat/>
    <w:rsid w:val="00653284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sz w:val="20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sz w:val="20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20"/>
      <w:szCs w:val="20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8z0">
    <w:name w:val="WW8Num8z0"/>
    <w:qFormat/>
    <w:rPr>
      <w:rFonts w:ascii="Wingdings" w:hAnsi="Wingdings" w:cs="Wingdings"/>
      <w:sz w:val="22"/>
      <w:szCs w:val="22"/>
    </w:rPr>
  </w:style>
  <w:style w:type="character" w:styleId="WW8Num6z0">
    <w:name w:val="WW8Num6z0"/>
    <w:qFormat/>
    <w:rPr>
      <w:rFonts w:ascii="Wingdings" w:hAnsi="Wingdings" w:cs="Wingdings"/>
      <w:sz w:val="22"/>
      <w:szCs w:val="22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2"/>
      <w:szCs w:val="22"/>
    </w:rPr>
  </w:style>
  <w:style w:type="character" w:styleId="WW8Num2z0">
    <w:name w:val="WW8Num2z0"/>
    <w:qFormat/>
    <w:rPr>
      <w:rFonts w:ascii="Wingdings" w:hAnsi="Wingdings" w:cs="Wingdings"/>
      <w:sz w:val="22"/>
      <w:szCs w:val="22"/>
    </w:rPr>
  </w:style>
  <w:style w:type="character" w:styleId="ListLabel496">
    <w:name w:val="ListLabel 496"/>
    <w:qFormat/>
    <w:rPr>
      <w:rFonts w:ascii="Times New Roman" w:hAnsi="Times New Roman" w:cs="Symbol"/>
      <w:sz w:val="21"/>
    </w:rPr>
  </w:style>
  <w:style w:type="character" w:styleId="ListLabel497">
    <w:name w:val="ListLabel 497"/>
    <w:qFormat/>
    <w:rPr>
      <w:rFonts w:ascii="Times New Roman" w:hAnsi="Times New Roman" w:cs="Wingdings"/>
      <w:sz w:val="21"/>
      <w:szCs w:val="20"/>
    </w:rPr>
  </w:style>
  <w:style w:type="character" w:styleId="ListLabel498">
    <w:name w:val="ListLabel 498"/>
    <w:qFormat/>
    <w:rPr>
      <w:rFonts w:ascii="Times New Roman" w:hAnsi="Times New Roman" w:cs="Wingdings"/>
      <w:sz w:val="21"/>
    </w:rPr>
  </w:style>
  <w:style w:type="character" w:styleId="ListLabel499">
    <w:name w:val="ListLabel 499"/>
    <w:qFormat/>
    <w:rPr>
      <w:rFonts w:cs="Wingdings"/>
      <w:sz w:val="21"/>
      <w:szCs w:val="22"/>
    </w:rPr>
  </w:style>
  <w:style w:type="character" w:styleId="ListLabel500">
    <w:name w:val="ListLabel 500"/>
    <w:qFormat/>
    <w:rPr>
      <w:rFonts w:cs="Wingdings"/>
      <w:sz w:val="21"/>
      <w:szCs w:val="22"/>
    </w:rPr>
  </w:style>
  <w:style w:type="character" w:styleId="ListLabel501">
    <w:name w:val="ListLabel 501"/>
    <w:qFormat/>
    <w:rPr>
      <w:rFonts w:cs="Wingdings"/>
      <w:sz w:val="21"/>
      <w:szCs w:val="22"/>
    </w:rPr>
  </w:style>
  <w:style w:type="character" w:styleId="ListLabel502">
    <w:name w:val="ListLabel 502"/>
    <w:qFormat/>
    <w:rPr>
      <w:rFonts w:ascii="Times New Roman" w:hAnsi="Times New Roman" w:cs="Wingdings"/>
      <w:sz w:val="21"/>
    </w:rPr>
  </w:style>
  <w:style w:type="character" w:styleId="ListLabel503">
    <w:name w:val="ListLabel 503"/>
    <w:qFormat/>
    <w:rPr>
      <w:rFonts w:cs="Wingdings"/>
      <w:sz w:val="21"/>
      <w:szCs w:val="22"/>
    </w:rPr>
  </w:style>
  <w:style w:type="character" w:styleId="ListLabel504">
    <w:name w:val="ListLabel 504"/>
    <w:qFormat/>
    <w:rPr>
      <w:rFonts w:cs="Wingdings"/>
      <w:sz w:val="21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57fd1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43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nkowanie" w:customStyle="1">
    <w:name w:val="linkowanie"/>
    <w:basedOn w:val="Normal"/>
    <w:qFormat/>
    <w:rsid w:val="00df4433"/>
    <w:pPr>
      <w:spacing w:beforeAutospacing="1" w:afterAutospacing="1"/>
    </w:pPr>
    <w:rPr/>
  </w:style>
  <w:style w:type="paragraph" w:styleId="Bot0" w:customStyle="1">
    <w:name w:val="bot0"/>
    <w:basedOn w:val="Normal"/>
    <w:qFormat/>
    <w:rsid w:val="006a48c1"/>
    <w:pPr>
      <w:spacing w:beforeAutospacing="1" w:afterAutospacing="1"/>
    </w:pPr>
    <w:rPr/>
  </w:style>
  <w:style w:type="paragraph" w:styleId="Oldprice" w:customStyle="1">
    <w:name w:val="old-price"/>
    <w:basedOn w:val="Normal"/>
    <w:qFormat/>
    <w:rsid w:val="004d55d2"/>
    <w:pPr>
      <w:spacing w:beforeAutospacing="1" w:afterAutospacing="1"/>
    </w:pPr>
    <w:rPr/>
  </w:style>
  <w:style w:type="paragraph" w:styleId="Specialprice" w:customStyle="1">
    <w:name w:val="special-price"/>
    <w:basedOn w:val="Normal"/>
    <w:qFormat/>
    <w:rsid w:val="004d55d2"/>
    <w:pPr>
      <w:spacing w:beforeAutospacing="1" w:afterAutospacing="1"/>
    </w:pPr>
    <w:rPr/>
  </w:style>
  <w:style w:type="paragraph" w:styleId="Contactaddresstext" w:customStyle="1">
    <w:name w:val="contact__address-text"/>
    <w:basedOn w:val="Normal"/>
    <w:qFormat/>
    <w:rsid w:val="004d55d2"/>
    <w:pPr>
      <w:spacing w:beforeAutospacing="1" w:afterAutospacing="1"/>
    </w:pPr>
    <w:rPr/>
  </w:style>
  <w:style w:type="paragraph" w:styleId="Not4bbtext" w:customStyle="1">
    <w:name w:val="not4bbtext"/>
    <w:basedOn w:val="Normal"/>
    <w:qFormat/>
    <w:rsid w:val="003306d9"/>
    <w:pPr>
      <w:spacing w:beforeAutospacing="1" w:afterAutospacing="1"/>
    </w:pPr>
    <w:rPr/>
  </w:style>
  <w:style w:type="paragraph" w:styleId="Tresc" w:customStyle="1">
    <w:name w:val="tresc"/>
    <w:basedOn w:val="Normal"/>
    <w:qFormat/>
    <w:rsid w:val="00653284"/>
    <w:pPr>
      <w:spacing w:beforeAutospacing="1" w:afterAutospacing="1"/>
    </w:pPr>
    <w:rPr/>
  </w:style>
  <w:style w:type="paragraph" w:styleId="Pasekwin" w:customStyle="1">
    <w:name w:val="pasek-win"/>
    <w:basedOn w:val="Normal"/>
    <w:qFormat/>
    <w:rsid w:val="00653284"/>
    <w:pPr>
      <w:spacing w:beforeAutospacing="1" w:afterAutospacing="1"/>
    </w:pPr>
    <w:rPr/>
  </w:style>
  <w:style w:type="paragraph" w:styleId="Przykladtxt" w:customStyle="1">
    <w:name w:val="przyklad-txt"/>
    <w:basedOn w:val="Normal"/>
    <w:qFormat/>
    <w:rsid w:val="00653284"/>
    <w:pPr>
      <w:spacing w:beforeAutospacing="1" w:afterAutospacing="1"/>
    </w:pPr>
    <w:rPr/>
  </w:style>
  <w:style w:type="paragraph" w:styleId="Obrazek" w:customStyle="1">
    <w:name w:val="obrazek"/>
    <w:basedOn w:val="Normal"/>
    <w:qFormat/>
    <w:rsid w:val="00653284"/>
    <w:pPr>
      <w:spacing w:beforeAutospacing="1" w:afterAutospacing="1"/>
    </w:pPr>
    <w:rPr/>
  </w:style>
  <w:style w:type="paragraph" w:styleId="Podstawatxt" w:customStyle="1">
    <w:name w:val="podstawa-txt"/>
    <w:basedOn w:val="Normal"/>
    <w:qFormat/>
    <w:rsid w:val="0065328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31a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lnoslaska.policja.gov.pl/" TargetMode="External"/><Relationship Id="rId4" Type="http://schemas.openxmlformats.org/officeDocument/2006/relationships/hyperlink" Target="http://bip.dolnoslaska.policja.gov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LibreOffice/5.4.7.2$Windows_x86 LibreOffice_project/c838ef25c16710f8838b1faec480ebba495259d0</Application>
  <Pages>2</Pages>
  <Words>1065</Words>
  <Characters>7717</Characters>
  <CharactersWithSpaces>9007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2020-04-03T08:40:00Z</dcterms:created>
  <dc:creator>Agnieszka Świniarska</dc:creator>
  <dc:description/>
  <dc:language>pl-PL</dc:language>
  <cp:lastModifiedBy/>
  <cp:lastPrinted>2022-02-07T11:04:54Z</cp:lastPrinted>
  <dcterms:modified xsi:type="dcterms:W3CDTF">2022-02-09T13:58:50Z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